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3317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915E0A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2FF042C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0"/>
    </w:p>
    <w:p w14:paraId="455B0FC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68DDAE35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（法定代表人姓名、职务）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（授权委托人的姓名、职务）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许昌市2026年度第二十六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批城市建设用地使用林地现状调查与评价并编制林地占补平衡方案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法代理人，以我方名义全权处理该项目报价、签订合同以及合同执行有关的一切事务。</w:t>
      </w:r>
    </w:p>
    <w:p w14:paraId="7185D06E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3D395790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0AE507E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30A1CC1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382145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5D1F14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B2C4D9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 期：                    </w:t>
      </w:r>
    </w:p>
    <w:p w14:paraId="6C953CD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04D86B0A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AFC5883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9FFAF69">
      <w:pPr>
        <w:tabs>
          <w:tab w:val="left" w:pos="5580"/>
        </w:tabs>
        <w:spacing w:line="6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2820"/>
    <w:rsid w:val="24C446CC"/>
    <w:rsid w:val="5EF37B7D"/>
    <w:rsid w:val="6E8C2E06"/>
    <w:rsid w:val="7A01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2025-01-07T01:11:00Z</dcterms:created>
  <dc:creator>Administrator</dc:creator>
  <cp:lastModifiedBy>Administrator</cp:lastModifiedBy>
  <dcterms:modified xsi:type="dcterms:W3CDTF">2026-07-02T03:15:56Z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eyJoZGlkIjoiMmNhZjQ2YWYwN2NmOTcwNzFjMmRmYjU3NmRmNGUwOWYifQ==</vt:lpwstr>
  </property>
  <property fmtid="{D5CDD505-2E9C-101B-9397-08002B2CF9AE}" pid="4" name="ICV">
    <vt:lpwstr>FEDE0BD312784F71B67056DB3BC27F2D_12</vt:lpwstr>
  </property>
</Properties>
</file>