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9869BC" w:rsidP="009869BC">
      <w:pPr>
        <w:spacing w:line="360" w:lineRule="auto"/>
        <w:jc w:val="center"/>
        <w:rPr>
          <w:rFonts w:asciiTheme="majorEastAsia" w:eastAsiaTheme="majorEastAsia" w:hAnsiTheme="majorEastAsia" w:hint="eastAsia"/>
          <w:sz w:val="44"/>
          <w:szCs w:val="44"/>
        </w:rPr>
      </w:pPr>
      <w:r w:rsidRPr="009869BC">
        <w:rPr>
          <w:rFonts w:asciiTheme="majorEastAsia" w:eastAsiaTheme="majorEastAsia" w:hAnsiTheme="majorEastAsia" w:hint="eastAsia"/>
          <w:sz w:val="44"/>
          <w:szCs w:val="44"/>
        </w:rPr>
        <w:t>关于预算绩效实施的情况说明</w:t>
      </w:r>
    </w:p>
    <w:p w:rsidR="009869BC" w:rsidRPr="009869BC" w:rsidRDefault="009869BC" w:rsidP="009869BC">
      <w:pPr>
        <w:spacing w:line="360" w:lineRule="auto"/>
        <w:ind w:firstLine="585"/>
        <w:rPr>
          <w:rFonts w:ascii="宋体" w:eastAsia="宋体" w:hAnsi="宋体" w:hint="eastAsia"/>
          <w:color w:val="000000"/>
          <w:sz w:val="30"/>
          <w:szCs w:val="30"/>
          <w:shd w:val="clear" w:color="auto" w:fill="FFFFFF"/>
        </w:rPr>
      </w:pPr>
      <w:r w:rsidRPr="009869BC">
        <w:rPr>
          <w:rFonts w:ascii="宋体" w:eastAsia="宋体" w:hAnsi="宋体" w:hint="eastAsia"/>
          <w:sz w:val="30"/>
          <w:szCs w:val="30"/>
        </w:rPr>
        <w:t>根据</w:t>
      </w:r>
      <w:r w:rsidRPr="009869BC">
        <w:rPr>
          <w:rFonts w:ascii="宋体" w:eastAsia="宋体" w:hAnsi="宋体" w:hint="eastAsia"/>
          <w:color w:val="000000"/>
          <w:sz w:val="30"/>
          <w:szCs w:val="30"/>
          <w:shd w:val="clear" w:color="auto" w:fill="FFFFFF"/>
        </w:rPr>
        <w:t>《中共河南省委 河南省人民政府关于全面实施预算绩效管理的实施意见》（豫发〔2019〕10号）文件精神，明确省级层面到2020年年底、市县层面到2022年年底基本建成全方位、全过程、全覆盖的预算绩效管理体系。</w:t>
      </w:r>
    </w:p>
    <w:p w:rsidR="009869BC" w:rsidRPr="009869BC" w:rsidRDefault="009869BC" w:rsidP="009869BC">
      <w:pPr>
        <w:spacing w:line="360" w:lineRule="auto"/>
        <w:ind w:firstLine="585"/>
        <w:rPr>
          <w:rFonts w:ascii="宋体" w:eastAsia="宋体" w:hAnsi="宋体" w:hint="eastAsia"/>
          <w:sz w:val="30"/>
          <w:szCs w:val="30"/>
        </w:rPr>
      </w:pPr>
      <w:r w:rsidRPr="009869BC">
        <w:rPr>
          <w:rFonts w:ascii="宋体" w:eastAsia="宋体" w:hAnsi="宋体" w:hint="eastAsia"/>
          <w:color w:val="000000"/>
          <w:sz w:val="30"/>
          <w:szCs w:val="30"/>
          <w:shd w:val="clear" w:color="auto" w:fill="FFFFFF"/>
        </w:rPr>
        <w:t>示范区2021年并未全面实施预算绩效管理。</w:t>
      </w:r>
    </w:p>
    <w:sectPr w:rsidR="009869BC" w:rsidRPr="009869BC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9869BC"/>
    <w:rsid w:val="00D31D50"/>
    <w:rsid w:val="00FB2A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xbany</cp:lastModifiedBy>
  <cp:revision>3</cp:revision>
  <dcterms:created xsi:type="dcterms:W3CDTF">2008-09-11T17:20:00Z</dcterms:created>
  <dcterms:modified xsi:type="dcterms:W3CDTF">2021-04-30T03:30:00Z</dcterms:modified>
</cp:coreProperties>
</file>