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6B4C74AE">
      <w:pPr>
        <w:pStyle w:val="9"/>
        <w:ind w:firstLine="693"/>
        <w:jc w:val="left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示范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区关于耕地恢复过渡期方案编制项目</w:t>
      </w:r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378"/>
      <w:bookmarkStart w:id="3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城乡一体化示范区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许昌市城乡一体化示范区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区关于耕地恢复过渡期方案编制项目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许昌市城乡一体化示范区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auto"/>
        </w:rPr>
        <w:t>关于耕地恢复过渡期方案编制项目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4" w:name="_Toc414277864"/>
    </w:p>
    <w:p w14:paraId="4F097ACE">
      <w:pPr>
        <w:pStyle w:val="2"/>
        <w:rPr>
          <w:rFonts w:hint="eastAsia"/>
        </w:rPr>
      </w:pPr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5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4"/>
      <w:bookmarkEnd w:id="5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6" w:name="_Toc16786"/>
      <w:bookmarkStart w:id="7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6"/>
      <w:bookmarkEnd w:id="7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5B358E1"/>
    <w:rsid w:val="1C850D11"/>
    <w:rsid w:val="23396347"/>
    <w:rsid w:val="2B027D13"/>
    <w:rsid w:val="2B254A40"/>
    <w:rsid w:val="2E606938"/>
    <w:rsid w:val="30364E83"/>
    <w:rsid w:val="32317D0E"/>
    <w:rsid w:val="36172E42"/>
    <w:rsid w:val="392751D2"/>
    <w:rsid w:val="4D112219"/>
    <w:rsid w:val="4D83266D"/>
    <w:rsid w:val="4E4FF379"/>
    <w:rsid w:val="505F1978"/>
    <w:rsid w:val="54596730"/>
    <w:rsid w:val="622A4128"/>
    <w:rsid w:val="62316965"/>
    <w:rsid w:val="63CD67F3"/>
    <w:rsid w:val="67DE378A"/>
    <w:rsid w:val="6E817F14"/>
    <w:rsid w:val="73EF1E6D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1139</Words>
  <Characters>1149</Characters>
  <Lines>0</Lines>
  <Paragraphs>0</Paragraphs>
  <TotalTime>0</TotalTime>
  <ScaleCrop>false</ScaleCrop>
  <LinksUpToDate>false</LinksUpToDate>
  <CharactersWithSpaces>1615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2025-10-24T09:23:13Z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